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5E3DE">
      <w:pPr>
        <w:spacing w:line="560" w:lineRule="exact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 xml:space="preserve">项目班名称：量子信息伯苓班  </w:t>
      </w:r>
    </w:p>
    <w:p w14:paraId="240BC8E6">
      <w:pPr>
        <w:spacing w:line="560" w:lineRule="exact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一、培养定位</w:t>
      </w:r>
    </w:p>
    <w:p w14:paraId="066A86E7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量子信息伯苓班隶属于国家“基础学科拔尖学生培养计划2.0”，依托南开大学2026年全新获批量子信息科学本科专业设立，由物理科学学院牵头建设，面向立志投身量子科技前沿、服务国家战略的优秀理科新生。</w:t>
      </w:r>
    </w:p>
    <w:p w14:paraId="7146CFD8">
      <w:pPr>
        <w:spacing w:line="560" w:lineRule="exact"/>
        <w:ind w:firstLine="480" w:firstLineChars="200"/>
      </w:pPr>
      <w:r>
        <w:rPr>
          <w:rFonts w:hint="eastAsia" w:ascii="Times New Roman" w:hAnsi="Times New Roman"/>
          <w:sz w:val="24"/>
          <w:szCs w:val="28"/>
        </w:rPr>
        <w:t>量子信息伯苓班以培育胸怀家国、具备国际视野、可攻克量子领域“卡脖子”难题的高层次量子科技拔尖创新后备人才为核心目标，夯实数理硬核基础，贯通量子理论、量子器件与工程实践，塑造原始创新科研能力，引导学生树立长期深耕量子信息领域的学术志向，支撑国家量子科技自立自强战略布局。</w:t>
      </w:r>
      <w:r>
        <w:rPr>
          <w:rFonts w:hint="eastAsia"/>
        </w:rPr>
        <w:t xml:space="preserve"> </w:t>
      </w:r>
    </w:p>
    <w:p w14:paraId="632C035E">
      <w:pPr>
        <w:spacing w:line="560" w:lineRule="exact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二、培养特色</w:t>
      </w:r>
    </w:p>
    <w:p w14:paraId="0ED3B7E1">
      <w:pPr>
        <w:spacing w:line="560" w:lineRule="exact"/>
        <w:ind w:firstLine="480" w:firstLineChars="200"/>
        <w:rPr>
          <w:rFonts w:hint="eastAsia"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本专业精准对标国家重大科技战略与量子产业高端人才刚需，立足南开理工交叉办学特色，着力培育胸怀家国、具有国际视野、敢于原始创新的量子科技高层次领军后备人才。专业深耕数理硬核根基，打通量子理论、量子计算、量子光学、量子器件等核心知识体系，强化科研素养与工程实践能力。</w:t>
      </w:r>
    </w:p>
    <w:p w14:paraId="792B302E">
      <w:pPr>
        <w:spacing w:line="560" w:lineRule="exact"/>
        <w:rPr>
          <w:rFonts w:hint="default" w:ascii="Times New Roman" w:hAnsi="Times New Roman" w:eastAsiaTheme="minorEastAsia"/>
          <w:sz w:val="24"/>
          <w:szCs w:val="28"/>
          <w:lang w:val="en-US" w:eastAsia="zh-CN"/>
        </w:rPr>
      </w:pPr>
      <w:r>
        <w:rPr>
          <w:rFonts w:hint="eastAsia" w:ascii="Times New Roman" w:hAnsi="Times New Roman"/>
          <w:sz w:val="24"/>
          <w:szCs w:val="28"/>
        </w:rPr>
        <w:t>三、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升学就业</w:t>
      </w:r>
    </w:p>
    <w:p w14:paraId="57D4698A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毕业生发展路径宽阔、前景可期：可继续攻读量子信息、物理学等方向硕博士，深耕前沿科研；亦可入驻科研院所、头部量子科技企业及重点企事业单位，从事核心技术研发、科研攻关、产业规划与高端管理等工作，精准对接国家量子科技产业升级与科技强国建设战略需求。</w:t>
      </w:r>
    </w:p>
    <w:p w14:paraId="3B87371E">
      <w:pPr>
        <w:spacing w:line="560" w:lineRule="exact"/>
        <w:rPr>
          <w:rFonts w:hint="eastAsia" w:ascii="Times New Roman" w:hAnsi="Times New Roman" w:eastAsiaTheme="minorEastAsia"/>
          <w:sz w:val="24"/>
          <w:szCs w:val="28"/>
          <w:lang w:val="en-US" w:eastAsia="zh-CN"/>
        </w:rPr>
      </w:pPr>
      <w:r>
        <w:rPr>
          <w:rFonts w:hint="eastAsia" w:ascii="Times New Roman" w:hAnsi="Times New Roman"/>
          <w:sz w:val="24"/>
          <w:szCs w:val="28"/>
        </w:rPr>
        <w:t>四、选拔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流程</w:t>
      </w:r>
    </w:p>
    <w:p w14:paraId="19ABAEFA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 xml:space="preserve">面向全校全体理科新生开展入校后统一二次选拔，笔试考核数学、英语、物理三科；笔试合格者进入综合面试，差额复试比例3:1，综合考察数理逻辑、量子学科兴趣、科研钻研潜力，依据复试成绩择优录取，复试不合格者不予录取。 </w:t>
      </w:r>
    </w:p>
    <w:p w14:paraId="524588DE">
      <w:pPr>
        <w:spacing w:line="560" w:lineRule="exact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五、报考建议</w:t>
      </w:r>
    </w:p>
    <w:p w14:paraId="7E6C9581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 xml:space="preserve">选拔考试面向全校理科新生开放，报考具备一定难度。适合数理功底扎实、对量子计算/量子通信前沿抱有浓厚兴趣，愿意长期深耕量子科技领域；具备强自主学习、逻辑推演、跨学科钻研能力的学生。 </w:t>
      </w:r>
    </w:p>
    <w:p w14:paraId="701B4907">
      <w:pPr>
        <w:spacing w:line="560" w:lineRule="exact"/>
        <w:rPr>
          <w:rFonts w:hint="eastAsia" w:ascii="Times New Roman" w:hAnsi="Times New Roman" w:eastAsiaTheme="minorEastAsia"/>
          <w:sz w:val="24"/>
          <w:szCs w:val="28"/>
          <w:lang w:val="en-US" w:eastAsia="zh-CN"/>
        </w:rPr>
      </w:pPr>
      <w:r>
        <w:rPr>
          <w:rFonts w:hint="eastAsia" w:ascii="Times New Roman" w:hAnsi="Times New Roman"/>
          <w:sz w:val="24"/>
          <w:szCs w:val="28"/>
        </w:rPr>
        <w:t>六、动态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管理</w:t>
      </w:r>
    </w:p>
    <w:p w14:paraId="7AE7CD06">
      <w:pPr>
        <w:spacing w:line="560" w:lineRule="exact"/>
        <w:ind w:firstLine="480" w:firstLineChars="200"/>
        <w:rPr>
          <w:rFonts w:hint="eastAsia"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伯苓班辅以学年双向流转考核，结合学业表现与科研志趣遴选调整，伯苓班动态进出时间：原则上在学期末进出，不得在学期中进出伯苓班。退出机制：学生主动申请、必修课挂科、休退学等，退出后学生转入物理学专业就读。进入机制：自愿申请、学院综合考核后择优录取。</w:t>
      </w:r>
      <w:r>
        <w:rPr>
          <w:rFonts w:ascii="Times New Roman" w:hAnsi="Times New Roman"/>
          <w:sz w:val="24"/>
          <w:szCs w:val="28"/>
        </w:rPr>
        <w:cr/>
      </w:r>
      <w:r>
        <w:rPr>
          <w:rFonts w:hint="eastAsia" w:ascii="Times New Roman" w:hAnsi="Times New Roman"/>
          <w:sz w:val="24"/>
          <w:szCs w:val="28"/>
          <w:lang w:val="en-US" w:eastAsia="zh-CN"/>
        </w:rPr>
        <w:t>七</w:t>
      </w:r>
      <w:r>
        <w:rPr>
          <w:rFonts w:hint="eastAsia" w:ascii="Times New Roman" w:hAnsi="Times New Roman"/>
          <w:sz w:val="24"/>
          <w:szCs w:val="28"/>
        </w:rPr>
        <w:t>、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咨询渠道</w:t>
      </w:r>
      <w:r>
        <w:rPr>
          <w:rFonts w:hint="eastAsia" w:ascii="Times New Roman" w:hAnsi="Times New Roman"/>
          <w:sz w:val="24"/>
          <w:szCs w:val="28"/>
        </w:rPr>
        <w:t xml:space="preserve"> </w:t>
      </w:r>
      <w:r>
        <w:rPr>
          <w:rFonts w:hint="eastAsia" w:ascii="Times New Roman" w:hAnsi="Times New Roman"/>
          <w:sz w:val="24"/>
          <w:szCs w:val="28"/>
          <w:lang w:eastAsia="zh-CN"/>
        </w:rPr>
        <w:t>：</w:t>
      </w:r>
      <w:r>
        <w:rPr>
          <w:rFonts w:hint="eastAsia" w:ascii="Times New Roman" w:hAnsi="Times New Roman"/>
          <w:sz w:val="24"/>
          <w:szCs w:val="28"/>
        </w:rPr>
        <w:t>飞书咨询群二维码</w:t>
      </w:r>
      <w:bookmarkStart w:id="0" w:name="_GoBack"/>
      <w:bookmarkEnd w:id="0"/>
    </w:p>
    <w:p w14:paraId="1A1FF685">
      <w:pPr>
        <w:spacing w:line="240" w:lineRule="auto"/>
        <w:ind w:firstLine="480" w:firstLineChars="200"/>
        <w:rPr>
          <w:rFonts w:hint="eastAsia" w:ascii="Times New Roman" w:hAnsi="Times New Roman" w:eastAsiaTheme="minorEastAsia"/>
          <w:sz w:val="24"/>
          <w:szCs w:val="28"/>
          <w:lang w:eastAsia="zh-CN"/>
        </w:rPr>
      </w:pPr>
      <w:r>
        <w:rPr>
          <w:rFonts w:hint="eastAsia" w:ascii="Times New Roman" w:hAnsi="Times New Roman" w:eastAsiaTheme="minorEastAsia"/>
          <w:sz w:val="24"/>
          <w:szCs w:val="28"/>
          <w:lang w:eastAsia="zh-CN"/>
        </w:rPr>
        <w:drawing>
          <wp:inline distT="0" distB="0" distL="114300" distR="114300">
            <wp:extent cx="3321050" cy="3353435"/>
            <wp:effectExtent l="0" t="0" r="12700" b="18415"/>
            <wp:docPr id="2" name="图片 2" descr="微信图片_20260809123528_3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809123528_37_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353FB">
      <w:pPr>
        <w:spacing w:line="560" w:lineRule="exact"/>
        <w:ind w:firstLine="480" w:firstLineChars="200"/>
        <w:rPr>
          <w:rFonts w:hint="eastAsia" w:ascii="Times New Roman" w:hAnsi="Times New Roman"/>
          <w:sz w:val="24"/>
          <w:szCs w:val="28"/>
        </w:rPr>
      </w:pPr>
    </w:p>
    <w:p w14:paraId="479E4F09">
      <w:pPr>
        <w:spacing w:line="560" w:lineRule="exact"/>
        <w:ind w:firstLine="480" w:firstLineChars="200"/>
        <w:rPr>
          <w:rFonts w:hint="eastAsia" w:ascii="Times New Roman" w:hAnsi="Times New Roman" w:eastAsiaTheme="minorEastAsia"/>
          <w:sz w:val="24"/>
          <w:szCs w:val="28"/>
          <w:lang w:eastAsia="zh-CN"/>
        </w:rPr>
      </w:pPr>
      <w:r>
        <w:rPr>
          <w:rFonts w:hint="eastAsia" w:ascii="Times New Roman" w:hAnsi="Times New Roman" w:eastAsiaTheme="minorEastAsia"/>
          <w:sz w:val="24"/>
          <w:szCs w:val="28"/>
          <w:lang w:eastAsia="zh-CN"/>
        </w:rPr>
        <w:drawing>
          <wp:inline distT="0" distB="0" distL="114300" distR="114300">
            <wp:extent cx="5273040" cy="6139180"/>
            <wp:effectExtent l="0" t="0" r="3810" b="13970"/>
            <wp:docPr id="1" name="图片 1" descr="e76bd189f4e73028359f315afacdea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76bd189f4e73028359f315afacdea1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56"/>
    <w:rsid w:val="00680548"/>
    <w:rsid w:val="006E4AE7"/>
    <w:rsid w:val="00CD7056"/>
    <w:rsid w:val="3E0A45D9"/>
    <w:rsid w:val="471E5B44"/>
    <w:rsid w:val="65C91274"/>
    <w:rsid w:val="65E97333"/>
    <w:rsid w:val="77785CD1"/>
    <w:rsid w:val="7D4F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855</Words>
  <Characters>862</Characters>
  <Lines>8</Lines>
  <Paragraphs>2</Paragraphs>
  <TotalTime>0</TotalTime>
  <ScaleCrop>false</ScaleCrop>
  <LinksUpToDate>false</LinksUpToDate>
  <CharactersWithSpaces>868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2026-08-01T11:03:00Z</dcterms:created>
  <dc:creator>1.2.3</dc:creator>
  <cp:lastModifiedBy>梅剑春</cp:lastModifiedBy>
  <dcterms:modified xsi:type="dcterms:W3CDTF">2026-08-09T04:47:51Z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eyJoZGlkIjoiZDQxYzBkODM5YzgxZTFhYWRmZTAzNTg1ZDYyOGE2ZjMiLCJ1c2VySWQiOiIxNzUxNzI0NzY2In0=</vt:lpwstr>
  </property>
  <property fmtid="{D5CDD505-2E9C-101B-9397-08002B2CF9AE}" pid="4" name="ICV">
    <vt:lpwstr>40FB2AA75BFA4671AD4928F2A5A1CF0A_13</vt:lpwstr>
  </property>
</Properties>
</file>